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C1" w:rsidRPr="0080724E" w:rsidRDefault="005E42C1" w:rsidP="0080724E">
      <w:pPr>
        <w:ind w:firstLineChars="445" w:firstLine="1430"/>
        <w:rPr>
          <w:rFonts w:asciiTheme="minorEastAsia" w:hAnsiTheme="minorEastAsia"/>
          <w:b/>
          <w:sz w:val="32"/>
          <w:szCs w:val="32"/>
        </w:rPr>
      </w:pPr>
      <w:r w:rsidRPr="0080724E">
        <w:rPr>
          <w:rFonts w:asciiTheme="minorEastAsia" w:hAnsiTheme="minorEastAsia" w:hint="eastAsia"/>
          <w:b/>
          <w:sz w:val="32"/>
          <w:szCs w:val="32"/>
        </w:rPr>
        <w:t>2011海淀</w:t>
      </w:r>
      <w:r w:rsidR="00BD70F5" w:rsidRPr="0080724E">
        <w:rPr>
          <w:rFonts w:asciiTheme="minorEastAsia" w:hAnsiTheme="minorEastAsia" w:hint="eastAsia"/>
          <w:b/>
          <w:sz w:val="32"/>
          <w:szCs w:val="32"/>
        </w:rPr>
        <w:t>区中考一模</w:t>
      </w:r>
      <w:r w:rsidRPr="0080724E">
        <w:rPr>
          <w:rFonts w:asciiTheme="minorEastAsia" w:hAnsiTheme="minorEastAsia" w:hint="eastAsia"/>
          <w:b/>
          <w:sz w:val="32"/>
          <w:szCs w:val="32"/>
        </w:rPr>
        <w:t>数学试卷分析</w:t>
      </w:r>
    </w:p>
    <w:p w:rsidR="005E42C1" w:rsidRPr="0080724E" w:rsidRDefault="005E42C1">
      <w:pPr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szCs w:val="21"/>
        </w:rPr>
        <w:t xml:space="preserve">                                                 江海峰</w:t>
      </w:r>
    </w:p>
    <w:p w:rsidR="005E42C1" w:rsidRPr="0080724E" w:rsidRDefault="005E42C1" w:rsidP="005E42C1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  <w:b/>
          <w:sz w:val="30"/>
          <w:szCs w:val="30"/>
        </w:rPr>
      </w:pPr>
      <w:r w:rsidRPr="0080724E">
        <w:rPr>
          <w:rFonts w:asciiTheme="minorEastAsia" w:hAnsiTheme="minorEastAsia" w:hint="eastAsia"/>
          <w:b/>
          <w:sz w:val="30"/>
          <w:szCs w:val="30"/>
        </w:rPr>
        <w:t>概况</w:t>
      </w:r>
    </w:p>
    <w:p w:rsidR="005E42C1" w:rsidRPr="0080724E" w:rsidRDefault="005E42C1" w:rsidP="0050093D">
      <w:pPr>
        <w:pStyle w:val="a4"/>
        <w:ind w:leftChars="200" w:left="42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szCs w:val="21"/>
        </w:rPr>
        <w:t>海淀区作为目前北京教育最具代表性的</w:t>
      </w:r>
      <w:r w:rsidR="00BD70F5" w:rsidRPr="0080724E">
        <w:rPr>
          <w:rFonts w:asciiTheme="minorEastAsia" w:hAnsiTheme="minorEastAsia" w:hint="eastAsia"/>
          <w:szCs w:val="21"/>
        </w:rPr>
        <w:t>地区，其提供的模拟题往往具有很高的参考价值。这次海淀的一模题目强调基础，难度一直到最后的3道大题的后两问才有所体现</w:t>
      </w:r>
      <w:r w:rsidR="00302F20" w:rsidRPr="0080724E">
        <w:rPr>
          <w:rFonts w:asciiTheme="minorEastAsia" w:hAnsiTheme="minorEastAsia" w:hint="eastAsia"/>
          <w:szCs w:val="21"/>
        </w:rPr>
        <w:t>，此外</w:t>
      </w:r>
      <w:r w:rsidR="00BD70F5" w:rsidRPr="0080724E">
        <w:rPr>
          <w:rFonts w:asciiTheme="minorEastAsia" w:hAnsiTheme="minorEastAsia" w:hint="eastAsia"/>
          <w:szCs w:val="21"/>
        </w:rPr>
        <w:t>填空题最后一道题目中等难度，而22题本来可能具有一定难度，不过出题人后面给了关键的提示，做起来基本上没有什么问题，然而由于这种模式比较新颖，对于基础不扎实的同学可能难度也不小。总体来说，试卷难度不大，</w:t>
      </w:r>
      <w:r w:rsidR="003A38A4" w:rsidRPr="0080724E">
        <w:rPr>
          <w:rFonts w:asciiTheme="minorEastAsia" w:hAnsiTheme="minorEastAsia" w:hint="eastAsia"/>
          <w:szCs w:val="21"/>
        </w:rPr>
        <w:t>比较符合近几年北京中考风格，重视</w:t>
      </w:r>
      <w:r w:rsidR="00302F20" w:rsidRPr="0080724E">
        <w:rPr>
          <w:rFonts w:asciiTheme="minorEastAsia" w:hAnsiTheme="minorEastAsia" w:hint="eastAsia"/>
          <w:szCs w:val="21"/>
        </w:rPr>
        <w:t>基础，拉开差距的往往是基础知识掌握的牢固程度</w:t>
      </w:r>
      <w:r w:rsidR="003A38A4" w:rsidRPr="0080724E">
        <w:rPr>
          <w:rFonts w:asciiTheme="minorEastAsia" w:hAnsiTheme="minorEastAsia" w:hint="eastAsia"/>
          <w:szCs w:val="21"/>
        </w:rPr>
        <w:t>，而真正的难题所占比例很小。</w:t>
      </w:r>
      <w:r w:rsidR="00302F20" w:rsidRPr="0080724E">
        <w:rPr>
          <w:rFonts w:asciiTheme="minorEastAsia" w:hAnsiTheme="minorEastAsia" w:hint="eastAsia"/>
          <w:szCs w:val="21"/>
        </w:rPr>
        <w:t>所以拥有扎实的基本功依然是当前中考数学的重中之重。</w:t>
      </w:r>
    </w:p>
    <w:p w:rsidR="005E42C1" w:rsidRPr="0080724E" w:rsidRDefault="00302F20" w:rsidP="005E42C1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  <w:b/>
          <w:sz w:val="30"/>
          <w:szCs w:val="30"/>
        </w:rPr>
      </w:pPr>
      <w:r w:rsidRPr="0080724E">
        <w:rPr>
          <w:rFonts w:asciiTheme="minorEastAsia" w:hAnsiTheme="minorEastAsia" w:hint="eastAsia"/>
          <w:b/>
          <w:sz w:val="30"/>
          <w:szCs w:val="30"/>
        </w:rPr>
        <w:t>题型总结</w:t>
      </w:r>
    </w:p>
    <w:p w:rsidR="00302F20" w:rsidRPr="0080724E" w:rsidRDefault="00302F20" w:rsidP="0050093D">
      <w:pPr>
        <w:pStyle w:val="a4"/>
        <w:ind w:leftChars="200" w:left="42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szCs w:val="21"/>
        </w:rPr>
        <w:t>满分120分，总共分为4个大模块，代数，几何，几</w:t>
      </w:r>
      <w:r w:rsidR="00A66F0E" w:rsidRPr="0080724E">
        <w:rPr>
          <w:rFonts w:asciiTheme="minorEastAsia" w:hAnsiTheme="minorEastAsia" w:hint="eastAsia"/>
          <w:szCs w:val="21"/>
        </w:rPr>
        <w:t>何</w:t>
      </w:r>
      <w:r w:rsidRPr="0080724E">
        <w:rPr>
          <w:rFonts w:asciiTheme="minorEastAsia" w:hAnsiTheme="minorEastAsia" w:hint="eastAsia"/>
          <w:szCs w:val="21"/>
        </w:rPr>
        <w:t>代</w:t>
      </w:r>
      <w:r w:rsidR="00A66F0E" w:rsidRPr="0080724E">
        <w:rPr>
          <w:rFonts w:asciiTheme="minorEastAsia" w:hAnsiTheme="minorEastAsia" w:hint="eastAsia"/>
          <w:szCs w:val="21"/>
        </w:rPr>
        <w:t>数综合</w:t>
      </w:r>
      <w:r w:rsidRPr="0080724E">
        <w:rPr>
          <w:rFonts w:asciiTheme="minorEastAsia" w:hAnsiTheme="minorEastAsia" w:hint="eastAsia"/>
          <w:szCs w:val="21"/>
        </w:rPr>
        <w:t>，统计。</w:t>
      </w:r>
    </w:p>
    <w:p w:rsidR="00B525AE" w:rsidRPr="0080724E" w:rsidRDefault="00B525AE" w:rsidP="00302F20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szCs w:val="21"/>
        </w:rPr>
        <w:t xml:space="preserve">                表1    试卷各题题型及知识点汇总</w:t>
      </w:r>
    </w:p>
    <w:tbl>
      <w:tblPr>
        <w:tblStyle w:val="1-4"/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709"/>
        <w:gridCol w:w="1702"/>
        <w:gridCol w:w="708"/>
        <w:gridCol w:w="709"/>
        <w:gridCol w:w="851"/>
        <w:gridCol w:w="1984"/>
        <w:gridCol w:w="709"/>
      </w:tblGrid>
      <w:tr w:rsidR="007A3D88" w:rsidRPr="0080724E" w:rsidTr="00886D42">
        <w:trPr>
          <w:cnfStyle w:val="100000000000"/>
        </w:trPr>
        <w:tc>
          <w:tcPr>
            <w:cnfStyle w:val="001000000000"/>
            <w:tcW w:w="67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9E3126" w:rsidP="000636A3">
            <w:pPr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模块</w:t>
            </w:r>
          </w:p>
        </w:tc>
        <w:tc>
          <w:tcPr>
            <w:tcW w:w="70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9E3126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题号</w:t>
            </w:r>
          </w:p>
        </w:tc>
        <w:tc>
          <w:tcPr>
            <w:tcW w:w="170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5E42C1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具体类型</w:t>
            </w:r>
          </w:p>
        </w:tc>
        <w:tc>
          <w:tcPr>
            <w:tcW w:w="70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9E3126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ABF8F" w:themeColor="accent6" w:themeTint="99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9E3126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模块</w:t>
            </w:r>
          </w:p>
        </w:tc>
        <w:tc>
          <w:tcPr>
            <w:tcW w:w="85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ABF8F" w:themeColor="accent6" w:themeTint="99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9E3126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题号</w:t>
            </w:r>
          </w:p>
        </w:tc>
        <w:tc>
          <w:tcPr>
            <w:tcW w:w="1984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ABF8F" w:themeColor="accent6" w:themeTint="99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5E42C1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具体类型</w:t>
            </w:r>
          </w:p>
        </w:tc>
        <w:tc>
          <w:tcPr>
            <w:tcW w:w="70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ABF8F" w:themeColor="accent6" w:themeTint="99"/>
              <w:right w:val="single" w:sz="6" w:space="0" w:color="FFFFFF" w:themeColor="background1"/>
            </w:tcBorders>
            <w:shd w:val="clear" w:color="auto" w:fill="0D0D0D" w:themeFill="text1" w:themeFillTint="F2"/>
          </w:tcPr>
          <w:p w:rsidR="009E3126" w:rsidRPr="0080724E" w:rsidRDefault="005E42C1" w:rsidP="000636A3">
            <w:pPr>
              <w:cnfStyle w:val="100000000000"/>
              <w:rPr>
                <w:rFonts w:asciiTheme="minorEastAsia" w:hAnsiTheme="minorEastAsia"/>
                <w:szCs w:val="21"/>
              </w:rPr>
            </w:pPr>
            <w:r w:rsidRPr="0080724E">
              <w:rPr>
                <w:rFonts w:asciiTheme="minorEastAsia" w:hAnsiTheme="minorEastAsia" w:hint="eastAsia"/>
                <w:szCs w:val="21"/>
              </w:rPr>
              <w:t>分值</w:t>
            </w:r>
          </w:p>
        </w:tc>
      </w:tr>
      <w:tr w:rsidR="00CD654E" w:rsidRPr="0080724E" w:rsidTr="00886D42">
        <w:trPr>
          <w:cnfStyle w:val="000000100000"/>
        </w:trPr>
        <w:tc>
          <w:tcPr>
            <w:cnfStyle w:val="001000000000"/>
            <w:tcW w:w="675" w:type="dxa"/>
            <w:tcBorders>
              <w:top w:val="single" w:sz="6" w:space="0" w:color="FFFFFF" w:themeColor="background1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代数</w:t>
            </w:r>
          </w:p>
        </w:tc>
        <w:tc>
          <w:tcPr>
            <w:tcW w:w="709" w:type="dxa"/>
            <w:tcBorders>
              <w:top w:val="single" w:sz="6" w:space="0" w:color="FFFFFF" w:themeColor="background1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1702" w:type="dxa"/>
            <w:tcBorders>
              <w:top w:val="single" w:sz="6" w:space="0" w:color="FFFFFF" w:themeColor="background1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相反数与绝对值</w:t>
            </w:r>
          </w:p>
        </w:tc>
        <w:tc>
          <w:tcPr>
            <w:tcW w:w="708" w:type="dxa"/>
            <w:tcBorders>
              <w:top w:val="single" w:sz="6" w:space="0" w:color="FFFFFF" w:themeColor="background1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0636A3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0636A3" w:rsidP="00CD654E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6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7A3D88" w:rsidRDefault="007A3D88" w:rsidP="00E6430C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7A3D88">
              <w:rPr>
                <w:rFonts w:asciiTheme="minorEastAsia" w:hAnsiTheme="minorEastAsia" w:hint="eastAsia"/>
                <w:color w:val="000000"/>
                <w:szCs w:val="21"/>
              </w:rPr>
              <w:t>平行四边形，中位线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CD654E" w:rsidP="00E6430C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</w:tr>
      <w:tr w:rsidR="00CD654E" w:rsidRPr="0080724E" w:rsidTr="00886D42"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2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科学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记</w:t>
            </w: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数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法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0636A3" w:rsidRPr="0080724E" w:rsidRDefault="000636A3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0636A3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7A3D88" w:rsidP="007A3D88">
            <w:pPr>
              <w:ind w:right="420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11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886D42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圆，直角三角形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0636A3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4</w:t>
            </w:r>
          </w:p>
        </w:tc>
      </w:tr>
      <w:tr w:rsidR="00CD654E" w:rsidRPr="0080724E" w:rsidTr="00886D42">
        <w:trPr>
          <w:cnfStyle w:val="000000100000"/>
        </w:trPr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2714F4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2714F4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代数式变形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CD654E">
            <w:pPr>
              <w:ind w:right="420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15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886D42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等腰，全等三角形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5</w:t>
            </w:r>
          </w:p>
        </w:tc>
      </w:tr>
      <w:tr w:rsidR="00CD654E" w:rsidRPr="0080724E" w:rsidTr="00886D42"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2714F4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9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2714F4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分式</w:t>
            </w:r>
            <w:r w:rsidR="007A3D88">
              <w:rPr>
                <w:rFonts w:asciiTheme="minorEastAsia" w:hAnsiTheme="minorEastAsia" w:hint="eastAsia"/>
                <w:color w:val="000000"/>
                <w:szCs w:val="21"/>
              </w:rPr>
              <w:t>概念，性质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CD654E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19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886D42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梯形，直角三角形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5</w:t>
            </w:r>
          </w:p>
        </w:tc>
      </w:tr>
      <w:tr w:rsidR="00CD654E" w:rsidRPr="0080724E" w:rsidTr="00886D42">
        <w:trPr>
          <w:cnfStyle w:val="000000100000"/>
        </w:trPr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2714F4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2714F4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因式分解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CD654E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886D42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圆，直角三角形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5</w:t>
            </w:r>
          </w:p>
        </w:tc>
      </w:tr>
      <w:tr w:rsidR="00CD654E" w:rsidRPr="0080724E" w:rsidTr="00886D42"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13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7A3D88" w:rsidP="00E6430C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有理数</w:t>
            </w:r>
            <w:r w:rsidR="00CD654E" w:rsidRPr="0080724E">
              <w:rPr>
                <w:rFonts w:asciiTheme="minorEastAsia" w:hAnsiTheme="minorEastAsia" w:hint="eastAsia"/>
                <w:color w:val="000000"/>
                <w:szCs w:val="21"/>
              </w:rPr>
              <w:t>计算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CD654E">
            <w:pPr>
              <w:ind w:right="420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22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886D42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对称图形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5</w:t>
            </w:r>
          </w:p>
        </w:tc>
      </w:tr>
      <w:tr w:rsidR="00CD654E" w:rsidRPr="0080724E" w:rsidTr="00886D42">
        <w:trPr>
          <w:cnfStyle w:val="000000100000"/>
        </w:trPr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14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不等式组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FABF8F" w:themeColor="accent6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76923C" w:themeColor="accent3" w:themeShade="BF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76923C" w:themeColor="accent3" w:themeShade="BF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CD654E">
            <w:pPr>
              <w:ind w:right="420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25</w:t>
            </w:r>
          </w:p>
        </w:tc>
        <w:tc>
          <w:tcPr>
            <w:tcW w:w="1984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76923C" w:themeColor="accent3" w:themeShade="BF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886D42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综合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76923C" w:themeColor="accent3" w:themeShade="BF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8</w:t>
            </w:r>
          </w:p>
        </w:tc>
      </w:tr>
      <w:tr w:rsidR="00CD654E" w:rsidRPr="0080724E" w:rsidTr="00886D42"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16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7A3D88" w:rsidP="000636A3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一元二次方程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76923C" w:themeColor="accent3" w:themeShade="BF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CD654E" w:rsidRDefault="00CD654E" w:rsidP="00E6430C">
            <w:pPr>
              <w:cnfStyle w:val="000000000000"/>
              <w:rPr>
                <w:rFonts w:asciiTheme="minorEastAsia" w:hAnsiTheme="minorEastAsia" w:cs="宋体"/>
                <w:b/>
                <w:color w:val="000000"/>
                <w:szCs w:val="21"/>
              </w:rPr>
            </w:pPr>
            <w:r w:rsidRPr="00CD654E">
              <w:rPr>
                <w:rFonts w:asciiTheme="minorEastAsia" w:hAnsiTheme="minorEastAsia" w:hint="eastAsia"/>
                <w:b/>
                <w:color w:val="000000"/>
                <w:szCs w:val="21"/>
              </w:rPr>
              <w:t>几代</w:t>
            </w:r>
          </w:p>
        </w:tc>
        <w:tc>
          <w:tcPr>
            <w:tcW w:w="851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CD654E" w:rsidP="00CD654E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8,24</w:t>
            </w:r>
          </w:p>
        </w:tc>
        <w:tc>
          <w:tcPr>
            <w:tcW w:w="1984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CD654E" w:rsidP="00E6430C">
            <w:pPr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函数——几何</w:t>
            </w:r>
          </w:p>
        </w:tc>
        <w:tc>
          <w:tcPr>
            <w:tcW w:w="709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11</w:t>
            </w:r>
          </w:p>
        </w:tc>
      </w:tr>
      <w:tr w:rsidR="00CD654E" w:rsidRPr="0080724E" w:rsidTr="00886D42">
        <w:trPr>
          <w:cnfStyle w:val="000000100000"/>
          <w:trHeight w:val="277"/>
        </w:trPr>
        <w:tc>
          <w:tcPr>
            <w:cnfStyle w:val="00100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17</w:t>
            </w:r>
          </w:p>
        </w:tc>
        <w:tc>
          <w:tcPr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函数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76923C" w:themeColor="accent3" w:themeShade="BF"/>
            </w:tcBorders>
            <w:shd w:val="clear" w:color="auto" w:fill="DBE5F1" w:themeFill="accent1" w:themeFillTint="33"/>
          </w:tcPr>
          <w:p w:rsidR="00CD654E" w:rsidRPr="0080724E" w:rsidRDefault="00CD654E" w:rsidP="000636A3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030A0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CD654E" w:rsidP="00E6430C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030A0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CD654E" w:rsidP="00886D42">
            <w:pPr>
              <w:ind w:right="420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12</w:t>
            </w:r>
          </w:p>
        </w:tc>
        <w:tc>
          <w:tcPr>
            <w:tcW w:w="1984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030A0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886D42" w:rsidP="00E6430C">
            <w:pPr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折纸，</w:t>
            </w:r>
            <w:r w:rsidR="00CD654E" w:rsidRPr="0080724E">
              <w:rPr>
                <w:rFonts w:asciiTheme="minorEastAsia" w:hAnsiTheme="minorEastAsia" w:hint="eastAsia"/>
                <w:color w:val="000000"/>
                <w:szCs w:val="21"/>
              </w:rPr>
              <w:t>归纳</w:t>
            </w:r>
          </w:p>
        </w:tc>
        <w:tc>
          <w:tcPr>
            <w:tcW w:w="709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030A0"/>
              <w:right w:val="single" w:sz="6" w:space="0" w:color="76923C" w:themeColor="accent3" w:themeShade="BF"/>
            </w:tcBorders>
            <w:shd w:val="clear" w:color="auto" w:fill="D6E3BC" w:themeFill="accent3" w:themeFillTint="66"/>
          </w:tcPr>
          <w:p w:rsidR="00CD654E" w:rsidRPr="0080724E" w:rsidRDefault="00CD654E" w:rsidP="00E6430C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</w:tr>
      <w:tr w:rsidR="00CD654E" w:rsidTr="00886D42">
        <w:tblPrEx>
          <w:tblLook w:val="0000"/>
        </w:tblPrEx>
        <w:trPr>
          <w:trHeight w:val="360"/>
        </w:trPr>
        <w:tc>
          <w:tcPr>
            <w:cnfStyle w:val="00001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18</w:t>
            </w:r>
          </w:p>
        </w:tc>
        <w:tc>
          <w:tcPr>
            <w:cnfStyle w:val="000010000000"/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7A3D88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二元一次方程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7030A0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  <w:tc>
          <w:tcPr>
            <w:cnfStyle w:val="000010000000"/>
            <w:tcW w:w="709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CD654E" w:rsidRDefault="00CD654E" w:rsidP="00E6430C">
            <w:pPr>
              <w:rPr>
                <w:rFonts w:asciiTheme="minorEastAsia" w:hAnsiTheme="minorEastAsia" w:cs="宋体"/>
                <w:b/>
                <w:color w:val="000000"/>
                <w:szCs w:val="21"/>
              </w:rPr>
            </w:pPr>
            <w:r w:rsidRPr="00CD654E">
              <w:rPr>
                <w:rFonts w:asciiTheme="minorEastAsia" w:hAnsiTheme="minorEastAsia" w:hint="eastAsia"/>
                <w:b/>
                <w:color w:val="000000"/>
                <w:szCs w:val="21"/>
              </w:rPr>
              <w:t>统计</w:t>
            </w:r>
          </w:p>
        </w:tc>
        <w:tc>
          <w:tcPr>
            <w:tcW w:w="851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CD654E">
            <w:pPr>
              <w:ind w:right="420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cnfStyle w:val="000010000000"/>
            <w:tcW w:w="1984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概率</w:t>
            </w:r>
          </w:p>
        </w:tc>
        <w:tc>
          <w:tcPr>
            <w:tcW w:w="709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</w:tr>
      <w:tr w:rsidR="00CD654E" w:rsidTr="00886D42">
        <w:tblPrEx>
          <w:tblLook w:val="0000"/>
        </w:tblPrEx>
        <w:trPr>
          <w:cnfStyle w:val="000000100000"/>
          <w:trHeight w:val="383"/>
        </w:trPr>
        <w:tc>
          <w:tcPr>
            <w:cnfStyle w:val="000010000000"/>
            <w:tcW w:w="675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FABF8F" w:themeColor="accent6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FABF8F" w:themeColor="accent6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23</w:t>
            </w:r>
          </w:p>
        </w:tc>
        <w:tc>
          <w:tcPr>
            <w:cnfStyle w:val="000010000000"/>
            <w:tcW w:w="1702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FABF8F" w:themeColor="accent6" w:themeTint="99"/>
              <w:right w:val="single" w:sz="6" w:space="0" w:color="548DD4" w:themeColor="text2" w:themeTint="99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方程函数综合</w:t>
            </w:r>
          </w:p>
        </w:tc>
        <w:tc>
          <w:tcPr>
            <w:tcW w:w="708" w:type="dxa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FABF8F" w:themeColor="accent6" w:themeTint="99"/>
              <w:right w:val="single" w:sz="6" w:space="0" w:color="7030A0"/>
            </w:tcBorders>
            <w:shd w:val="clear" w:color="auto" w:fill="DBE5F1" w:themeFill="accent1" w:themeFillTint="33"/>
          </w:tcPr>
          <w:p w:rsidR="00CD654E" w:rsidRPr="0080724E" w:rsidRDefault="00CD654E" w:rsidP="00E6430C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7</w:t>
            </w:r>
          </w:p>
        </w:tc>
        <w:tc>
          <w:tcPr>
            <w:cnfStyle w:val="000010000000"/>
            <w:tcW w:w="709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CD654E">
            <w:pPr>
              <w:ind w:right="420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7</w:t>
            </w:r>
          </w:p>
        </w:tc>
        <w:tc>
          <w:tcPr>
            <w:cnfStyle w:val="000010000000"/>
            <w:tcW w:w="1984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886D42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统计值概念</w:t>
            </w:r>
          </w:p>
        </w:tc>
        <w:tc>
          <w:tcPr>
            <w:tcW w:w="709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E6430C">
            <w:pPr>
              <w:jc w:val="right"/>
              <w:cnfStyle w:val="0000001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</w:tr>
      <w:tr w:rsidR="00CD654E" w:rsidTr="00886D42">
        <w:tblPrEx>
          <w:tblLook w:val="0000"/>
        </w:tblPrEx>
        <w:trPr>
          <w:trHeight w:val="391"/>
        </w:trPr>
        <w:tc>
          <w:tcPr>
            <w:cnfStyle w:val="000010000000"/>
            <w:tcW w:w="675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CD654E" w:rsidRDefault="00CD654E" w:rsidP="00E6430C">
            <w:pPr>
              <w:rPr>
                <w:rFonts w:asciiTheme="minorEastAsia" w:hAnsiTheme="minorEastAsia" w:cs="宋体"/>
                <w:b/>
                <w:color w:val="000000"/>
                <w:szCs w:val="21"/>
              </w:rPr>
            </w:pPr>
            <w:r w:rsidRPr="00CD654E">
              <w:rPr>
                <w:rFonts w:asciiTheme="minorEastAsia" w:hAnsiTheme="minorEastAsia" w:hint="eastAsia"/>
                <w:b/>
                <w:color w:val="000000"/>
                <w:szCs w:val="21"/>
              </w:rPr>
              <w:t>几何</w:t>
            </w:r>
          </w:p>
        </w:tc>
        <w:tc>
          <w:tcPr>
            <w:tcW w:w="709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3</w:t>
            </w:r>
          </w:p>
        </w:tc>
        <w:tc>
          <w:tcPr>
            <w:cnfStyle w:val="000010000000"/>
            <w:tcW w:w="1702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FABF8F" w:themeColor="accent6" w:themeTint="99"/>
            </w:tcBorders>
            <w:shd w:val="clear" w:color="auto" w:fill="F2DBDB" w:themeFill="accent2" w:themeFillTint="33"/>
          </w:tcPr>
          <w:p w:rsidR="00CD654E" w:rsidRPr="0080724E" w:rsidRDefault="00CD654E" w:rsidP="00CD654E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立体，展开图</w:t>
            </w:r>
          </w:p>
        </w:tc>
        <w:tc>
          <w:tcPr>
            <w:tcW w:w="708" w:type="dxa"/>
            <w:tcBorders>
              <w:top w:val="single" w:sz="6" w:space="0" w:color="FABF8F" w:themeColor="accent6" w:themeTint="99"/>
              <w:left w:val="single" w:sz="6" w:space="0" w:color="FABF8F" w:themeColor="accent6" w:themeTint="99"/>
              <w:bottom w:val="single" w:sz="6" w:space="0" w:color="FABF8F" w:themeColor="accent6" w:themeTint="99"/>
              <w:right w:val="single" w:sz="6" w:space="0" w:color="7030A0"/>
            </w:tcBorders>
            <w:shd w:val="clear" w:color="auto" w:fill="F2DBDB" w:themeFill="accent2" w:themeFillTint="33"/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cnfStyle w:val="000010000000"/>
            <w:tcW w:w="709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7A3D88" w:rsidP="00CD654E">
            <w:pPr>
              <w:ind w:right="420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21</w:t>
            </w:r>
          </w:p>
        </w:tc>
        <w:tc>
          <w:tcPr>
            <w:cnfStyle w:val="000010000000"/>
            <w:tcW w:w="1984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7A3D88" w:rsidP="00E6430C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数据统计，图表</w:t>
            </w:r>
          </w:p>
        </w:tc>
        <w:tc>
          <w:tcPr>
            <w:tcW w:w="709" w:type="dxa"/>
            <w:tcBorders>
              <w:top w:val="single" w:sz="6" w:space="0" w:color="7030A0"/>
              <w:left w:val="single" w:sz="6" w:space="0" w:color="7030A0"/>
              <w:bottom w:val="single" w:sz="6" w:space="0" w:color="7030A0"/>
              <w:right w:val="single" w:sz="6" w:space="0" w:color="7030A0"/>
            </w:tcBorders>
          </w:tcPr>
          <w:p w:rsidR="00CD654E" w:rsidRPr="0080724E" w:rsidRDefault="00CD654E" w:rsidP="00E6430C">
            <w:pPr>
              <w:jc w:val="right"/>
              <w:cnfStyle w:val="000000000000"/>
              <w:rPr>
                <w:rFonts w:asciiTheme="minorEastAsia" w:hAnsiTheme="minorEastAsia" w:cs="宋体"/>
                <w:color w:val="000000"/>
                <w:szCs w:val="21"/>
              </w:rPr>
            </w:pPr>
            <w:r w:rsidRPr="0080724E">
              <w:rPr>
                <w:rFonts w:asciiTheme="minorEastAsia" w:hAnsiTheme="minorEastAsia" w:hint="eastAsia"/>
                <w:color w:val="000000"/>
                <w:szCs w:val="21"/>
              </w:rPr>
              <w:t>5</w:t>
            </w:r>
          </w:p>
        </w:tc>
      </w:tr>
    </w:tbl>
    <w:p w:rsidR="00B22D48" w:rsidRDefault="00B22D48">
      <w:pPr>
        <w:rPr>
          <w:rFonts w:asciiTheme="minorEastAsia" w:hAnsiTheme="minorEastAsia" w:hint="eastAsia"/>
          <w:szCs w:val="21"/>
        </w:rPr>
      </w:pPr>
    </w:p>
    <w:p w:rsidR="00B22D48" w:rsidRDefault="00B22D48">
      <w:pPr>
        <w:rPr>
          <w:rFonts w:asciiTheme="minorEastAsia" w:hAnsiTheme="minorEastAsia" w:hint="eastAsia"/>
          <w:szCs w:val="21"/>
        </w:rPr>
      </w:pPr>
    </w:p>
    <w:p w:rsidR="00B22D48" w:rsidRDefault="00B22D48">
      <w:pPr>
        <w:rPr>
          <w:rFonts w:asciiTheme="minorEastAsia" w:hAnsiTheme="minorEastAsia" w:hint="eastAsia"/>
          <w:szCs w:val="21"/>
        </w:rPr>
      </w:pPr>
    </w:p>
    <w:p w:rsidR="00B22D48" w:rsidRDefault="00B22D48">
      <w:pPr>
        <w:rPr>
          <w:rFonts w:asciiTheme="minorEastAsia" w:hAnsiTheme="minorEastAsia" w:hint="eastAsia"/>
          <w:szCs w:val="21"/>
        </w:rPr>
      </w:pPr>
    </w:p>
    <w:p w:rsidR="00B22D48" w:rsidRPr="0080724E" w:rsidRDefault="00B525AE">
      <w:pPr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4572000" cy="274320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0093D" w:rsidRPr="0080724E" w:rsidRDefault="0050093D">
      <w:pPr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szCs w:val="21"/>
        </w:rPr>
        <w:t xml:space="preserve">                        图1  各模块所占比例示意图</w:t>
      </w:r>
    </w:p>
    <w:p w:rsidR="0050093D" w:rsidRPr="0080724E" w:rsidRDefault="0050093D">
      <w:pPr>
        <w:rPr>
          <w:rFonts w:asciiTheme="minorEastAsia" w:hAnsiTheme="minorEastAsia"/>
          <w:szCs w:val="21"/>
        </w:rPr>
      </w:pPr>
    </w:p>
    <w:p w:rsidR="0050093D" w:rsidRPr="0080724E" w:rsidRDefault="00B22D48">
      <w:pPr>
        <w:rPr>
          <w:rFonts w:asciiTheme="minorEastAsia" w:hAnsiTheme="minorEastAsia"/>
          <w:szCs w:val="21"/>
        </w:rPr>
      </w:pPr>
      <w:r w:rsidRPr="00B22D48">
        <w:rPr>
          <w:rFonts w:asciiTheme="minorEastAsia" w:hAnsiTheme="minorEastAsia"/>
          <w:szCs w:val="21"/>
        </w:rPr>
        <w:drawing>
          <wp:inline distT="0" distB="0" distL="0" distR="0">
            <wp:extent cx="4572000" cy="2743200"/>
            <wp:effectExtent l="19050" t="0" r="19050" b="0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0093D" w:rsidRPr="0080724E" w:rsidRDefault="00B22D4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图2   题目难度比例</w:t>
      </w:r>
    </w:p>
    <w:p w:rsidR="0050093D" w:rsidRPr="0080724E" w:rsidRDefault="0050093D" w:rsidP="0050093D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  <w:b/>
          <w:sz w:val="30"/>
          <w:szCs w:val="30"/>
        </w:rPr>
      </w:pPr>
      <w:r w:rsidRPr="0080724E">
        <w:rPr>
          <w:rFonts w:asciiTheme="minorEastAsia" w:hAnsiTheme="minorEastAsia" w:hint="eastAsia"/>
          <w:b/>
          <w:sz w:val="30"/>
          <w:szCs w:val="30"/>
        </w:rPr>
        <w:t>疑难点分析</w:t>
      </w:r>
    </w:p>
    <w:p w:rsidR="000636A3" w:rsidRDefault="000636A3" w:rsidP="0050093D">
      <w:pPr>
        <w:pStyle w:val="a4"/>
        <w:ind w:left="420" w:firstLineChars="0" w:firstLine="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以下只对有必要说明的题目进行分析，未分析的题目属于十分基础，应该百分百把握的。</w:t>
      </w:r>
    </w:p>
    <w:p w:rsidR="0050093D" w:rsidRPr="0080724E" w:rsidRDefault="0050093D" w:rsidP="0050093D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第3题</w:t>
      </w:r>
      <w:r w:rsidRPr="0080724E">
        <w:rPr>
          <w:rFonts w:asciiTheme="minorEastAsia" w:hAnsiTheme="minorEastAsia" w:hint="eastAsia"/>
          <w:szCs w:val="21"/>
        </w:rPr>
        <w:t>涉及到立体几何的三视图，此外初中阶段还会接触一个展开图，不过一般都很简单。</w:t>
      </w:r>
    </w:p>
    <w:p w:rsidR="0050093D" w:rsidRPr="0080724E" w:rsidRDefault="0050093D" w:rsidP="0050093D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第6题</w:t>
      </w:r>
      <w:r w:rsidRPr="0080724E">
        <w:rPr>
          <w:rFonts w:asciiTheme="minorEastAsia" w:hAnsiTheme="minorEastAsia" w:hint="eastAsia"/>
          <w:szCs w:val="21"/>
        </w:rPr>
        <w:t>考查中位线的运用以及平行四边形的一些性质，第7题则是对于基础概念的一个辨析，选项中的四个概念都要理清楚，将各个不同的统计值的意义及差异弄明白。</w:t>
      </w:r>
    </w:p>
    <w:p w:rsidR="007E2681" w:rsidRPr="0080724E" w:rsidRDefault="0050093D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第8题</w:t>
      </w:r>
      <w:r w:rsidRPr="0080724E">
        <w:rPr>
          <w:rFonts w:asciiTheme="minorEastAsia" w:hAnsiTheme="minorEastAsia" w:hint="eastAsia"/>
          <w:szCs w:val="21"/>
        </w:rPr>
        <w:t>只要明白点到直线作垂线最短，</w:t>
      </w:r>
      <w:r w:rsidR="007E2681" w:rsidRPr="0080724E">
        <w:rPr>
          <w:rFonts w:asciiTheme="minorEastAsia" w:hAnsiTheme="minorEastAsia" w:hint="eastAsia"/>
          <w:szCs w:val="21"/>
        </w:rPr>
        <w:t>于是PC在斜边移动时应该先变小后变大；</w:t>
      </w:r>
      <w:r w:rsidRPr="0080724E">
        <w:rPr>
          <w:rFonts w:asciiTheme="minorEastAsia" w:hAnsiTheme="minorEastAsia" w:hint="eastAsia"/>
          <w:szCs w:val="21"/>
        </w:rPr>
        <w:t>此外注意y=PC</w:t>
      </w:r>
      <w:r w:rsidRPr="0080724E">
        <w:rPr>
          <w:rFonts w:asciiTheme="minorEastAsia" w:hAnsiTheme="minorEastAsia" w:hint="eastAsia"/>
          <w:szCs w:val="21"/>
          <w:vertAlign w:val="superscript"/>
        </w:rPr>
        <w:t>2</w:t>
      </w:r>
      <w:r w:rsidRPr="0080724E">
        <w:rPr>
          <w:rFonts w:asciiTheme="minorEastAsia" w:hAnsiTheme="minorEastAsia" w:hint="eastAsia"/>
          <w:szCs w:val="21"/>
        </w:rPr>
        <w:t>而不是y=PC</w:t>
      </w:r>
      <w:r w:rsidR="003866FB">
        <w:rPr>
          <w:rFonts w:asciiTheme="minorEastAsia" w:hAnsiTheme="minorEastAsia" w:hint="eastAsia"/>
          <w:szCs w:val="21"/>
        </w:rPr>
        <w:t>，所以</w:t>
      </w:r>
      <w:r w:rsidR="004D0ABE">
        <w:rPr>
          <w:rFonts w:asciiTheme="minorEastAsia" w:hAnsiTheme="minorEastAsia" w:hint="eastAsia"/>
          <w:szCs w:val="21"/>
        </w:rPr>
        <w:t>当点在BC上移动时，图像</w:t>
      </w:r>
      <w:r w:rsidR="003866FB">
        <w:rPr>
          <w:rFonts w:asciiTheme="minorEastAsia" w:hAnsiTheme="minorEastAsia" w:hint="eastAsia"/>
          <w:szCs w:val="21"/>
        </w:rPr>
        <w:t>不会是直线。将题目读清楚，这道题目也很容易</w:t>
      </w:r>
      <w:r w:rsidR="007E2681" w:rsidRPr="0080724E">
        <w:rPr>
          <w:rFonts w:asciiTheme="minorEastAsia" w:hAnsiTheme="minorEastAsia" w:hint="eastAsia"/>
          <w:szCs w:val="21"/>
        </w:rPr>
        <w:t>。</w:t>
      </w:r>
    </w:p>
    <w:p w:rsidR="007E2681" w:rsidRPr="0080724E" w:rsidRDefault="00BB33C7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第11题</w:t>
      </w:r>
      <w:r w:rsidRPr="0080724E">
        <w:rPr>
          <w:rFonts w:asciiTheme="minorEastAsia" w:hAnsiTheme="minorEastAsia" w:hint="eastAsia"/>
          <w:szCs w:val="21"/>
        </w:rPr>
        <w:t>，作为一道填空题，如果学生掌握圆的内接等边三角形的一些特殊性质，可以轻松解决，节约时间且提高准确率。</w:t>
      </w:r>
    </w:p>
    <w:p w:rsidR="00BB33C7" w:rsidRPr="0080724E" w:rsidRDefault="00BB33C7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lastRenderedPageBreak/>
        <w:t>第12题</w:t>
      </w:r>
      <w:r w:rsidRPr="0080724E">
        <w:rPr>
          <w:rFonts w:asciiTheme="minorEastAsia" w:hAnsiTheme="minorEastAsia" w:hint="eastAsia"/>
          <w:szCs w:val="21"/>
        </w:rPr>
        <w:t>，这道题目相对来说比较难，算是这次考试的第一道坎。比较直接的方法是将前三次都求出来，注意不要算错，搞清楚究竟题目所说的是哪的中点，得到3</w:t>
      </w:r>
      <w:r w:rsidR="00B605B5">
        <w:rPr>
          <w:rFonts w:asciiTheme="minorEastAsia" w:hAnsiTheme="minorEastAsia" w:hint="eastAsia"/>
          <w:szCs w:val="21"/>
        </w:rPr>
        <w:t>个</w:t>
      </w:r>
      <w:r w:rsidR="003866FB">
        <w:rPr>
          <w:rFonts w:asciiTheme="minorEastAsia" w:hAnsiTheme="minorEastAsia" w:hint="eastAsia"/>
          <w:szCs w:val="21"/>
        </w:rPr>
        <w:t>数后</w:t>
      </w:r>
      <w:r w:rsidRPr="0080724E">
        <w:rPr>
          <w:rFonts w:asciiTheme="minorEastAsia" w:hAnsiTheme="minorEastAsia" w:hint="eastAsia"/>
          <w:szCs w:val="21"/>
        </w:rPr>
        <w:t>直接总结出规律。另一种普遍一点的方法就是不直接代数，而是用上一段的边长表示下一段的长度，例如用OB</w:t>
      </w:r>
      <w:r w:rsidRPr="0080724E">
        <w:rPr>
          <w:rFonts w:asciiTheme="minorEastAsia" w:hAnsiTheme="minorEastAsia" w:hint="eastAsia"/>
          <w:szCs w:val="21"/>
          <w:vertAlign w:val="subscript"/>
        </w:rPr>
        <w:t>1</w:t>
      </w:r>
      <w:r w:rsidRPr="0080724E">
        <w:rPr>
          <w:rFonts w:asciiTheme="minorEastAsia" w:hAnsiTheme="minorEastAsia" w:hint="eastAsia"/>
          <w:szCs w:val="21"/>
        </w:rPr>
        <w:t>表示OB</w:t>
      </w:r>
      <w:r w:rsidRPr="0080724E">
        <w:rPr>
          <w:rFonts w:asciiTheme="minorEastAsia" w:hAnsiTheme="minorEastAsia" w:hint="eastAsia"/>
          <w:szCs w:val="21"/>
          <w:vertAlign w:val="subscript"/>
        </w:rPr>
        <w:t>2</w:t>
      </w:r>
      <w:r w:rsidRPr="0080724E">
        <w:rPr>
          <w:rFonts w:asciiTheme="minorEastAsia" w:hAnsiTheme="minorEastAsia" w:hint="eastAsia"/>
          <w:szCs w:val="21"/>
        </w:rPr>
        <w:t>，用OB</w:t>
      </w:r>
      <w:r w:rsidRPr="0080724E">
        <w:rPr>
          <w:rFonts w:asciiTheme="minorEastAsia" w:hAnsiTheme="minorEastAsia" w:hint="eastAsia"/>
          <w:szCs w:val="21"/>
          <w:vertAlign w:val="subscript"/>
        </w:rPr>
        <w:t>n-1</w:t>
      </w:r>
      <w:r w:rsidRPr="0080724E">
        <w:rPr>
          <w:rFonts w:asciiTheme="minorEastAsia" w:hAnsiTheme="minorEastAsia" w:hint="eastAsia"/>
          <w:szCs w:val="21"/>
        </w:rPr>
        <w:t>表示OB</w:t>
      </w:r>
      <w:r w:rsidRPr="0080724E">
        <w:rPr>
          <w:rFonts w:asciiTheme="minorEastAsia" w:hAnsiTheme="minorEastAsia" w:hint="eastAsia"/>
          <w:szCs w:val="21"/>
          <w:vertAlign w:val="subscript"/>
        </w:rPr>
        <w:t>n</w:t>
      </w:r>
      <w:r w:rsidRPr="0080724E">
        <w:rPr>
          <w:rFonts w:asciiTheme="minorEastAsia" w:hAnsiTheme="minorEastAsia" w:hint="eastAsia"/>
          <w:szCs w:val="21"/>
        </w:rPr>
        <w:t>，这种方法需要对于整个题目有一个清晰的思路。我建议无论考试时用哪种方法，下来都尝试使用一下第二种比较普遍的方法，将思路锻炼得更加严谨。</w:t>
      </w:r>
    </w:p>
    <w:p w:rsidR="001817C7" w:rsidRPr="0080724E" w:rsidRDefault="001817C7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第16题</w:t>
      </w:r>
      <w:r w:rsidRPr="0080724E">
        <w:rPr>
          <w:rFonts w:asciiTheme="minorEastAsia" w:hAnsiTheme="minorEastAsia" w:hint="eastAsia"/>
          <w:szCs w:val="21"/>
        </w:rPr>
        <w:t>，一般同学会直接解方程然后分别代入代数式求解，当然这建立在本题方程比较可爱，可以求出整数解。当遇到这种题，而要求的代数式比较复杂的情况下，一般都要想想是否可以通过对代数式的变形，然后将方程代入达到简化计算的目的。考试时根据具体情况选择适合自己的方法，但是下来后还是利用比较普遍的方法练习一下。</w:t>
      </w:r>
    </w:p>
    <w:p w:rsidR="001817C7" w:rsidRPr="0080724E" w:rsidRDefault="001817C7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第17题</w:t>
      </w:r>
      <w:r w:rsidRPr="0080724E">
        <w:rPr>
          <w:rFonts w:asciiTheme="minorEastAsia" w:hAnsiTheme="minorEastAsia" w:hint="eastAsia"/>
          <w:szCs w:val="21"/>
        </w:rPr>
        <w:t>第二问注意读题，不要直接硬算</w:t>
      </w:r>
      <w:r w:rsidR="00E0222E" w:rsidRPr="0080724E">
        <w:rPr>
          <w:rFonts w:asciiTheme="minorEastAsia" w:hAnsiTheme="minorEastAsia" w:hint="eastAsia"/>
          <w:szCs w:val="21"/>
        </w:rPr>
        <w:t>。</w:t>
      </w:r>
    </w:p>
    <w:p w:rsidR="001817C7" w:rsidRPr="0080724E" w:rsidRDefault="00E0222E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第20题</w:t>
      </w:r>
      <w:r w:rsidRPr="0080724E">
        <w:rPr>
          <w:rFonts w:asciiTheme="minorEastAsia" w:hAnsiTheme="minorEastAsia" w:hint="eastAsia"/>
          <w:szCs w:val="21"/>
        </w:rPr>
        <w:t>第二问主要考察相似三角形的应用，相似三角形是个难点，不过本题考察得还比较简单，一般来说有切线，有半径的题目与直角三角形的问题必有联系，掌握直角三角形的几个重要性质也能快速解决本题。</w:t>
      </w:r>
    </w:p>
    <w:p w:rsidR="000639EC" w:rsidRPr="000639EC" w:rsidRDefault="000639EC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>第22题，</w:t>
      </w:r>
      <w:r>
        <w:rPr>
          <w:rFonts w:asciiTheme="minorEastAsia" w:hAnsiTheme="minorEastAsia" w:hint="eastAsia"/>
          <w:szCs w:val="21"/>
        </w:rPr>
        <w:t>考察学生的一个现场学习探究能力，这要求学生平时有一个好的学习习惯，从而训练出比较强的学习能力。题目难度不大，提示比较充分，对于平时学的扎实的同学基本没有难度。</w:t>
      </w:r>
    </w:p>
    <w:p w:rsidR="00E0222E" w:rsidRPr="0080724E" w:rsidRDefault="00E0222E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第23题</w:t>
      </w:r>
      <w:r w:rsidRPr="0080724E">
        <w:rPr>
          <w:rFonts w:asciiTheme="minorEastAsia" w:hAnsiTheme="minorEastAsia" w:hint="eastAsia"/>
          <w:szCs w:val="21"/>
        </w:rPr>
        <w:t>，</w:t>
      </w:r>
      <w:r w:rsidR="00E271E8" w:rsidRPr="0080724E">
        <w:rPr>
          <w:rFonts w:asciiTheme="minorEastAsia" w:hAnsiTheme="minorEastAsia" w:hint="eastAsia"/>
          <w:szCs w:val="21"/>
        </w:rPr>
        <w:t>第三问主要熟练掌握关于y=-x对称的点的性质，平时可自己总结一些关于特殊直线特殊点对称的点坐标的性质。此题难度不大，但是对于问题的讨论要全面。</w:t>
      </w:r>
      <w:r w:rsidR="00092BE4" w:rsidRPr="0080724E">
        <w:rPr>
          <w:rFonts w:asciiTheme="minorEastAsia" w:hAnsiTheme="minorEastAsia" w:hint="eastAsia"/>
          <w:szCs w:val="21"/>
        </w:rPr>
        <w:t>此外这种题目一定要画图，很多抽象的条件在图中就会具体化，甚至提供一些关键性的提示。</w:t>
      </w:r>
    </w:p>
    <w:p w:rsidR="00092BE4" w:rsidRPr="0080724E" w:rsidRDefault="00092BE4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第24题</w:t>
      </w:r>
      <w:r w:rsidRPr="0080724E">
        <w:rPr>
          <w:rFonts w:asciiTheme="minorEastAsia" w:hAnsiTheme="minorEastAsia" w:hint="eastAsia"/>
          <w:szCs w:val="21"/>
        </w:rPr>
        <w:t>前两问不难，不过和23题一样，单凭空想很难有一个具体的概念。所以注意一定要画图。第三问属于函数与几何的综合运用，</w:t>
      </w:r>
      <w:r w:rsidR="002632CA" w:rsidRPr="0080724E">
        <w:rPr>
          <w:rFonts w:asciiTheme="minorEastAsia" w:hAnsiTheme="minorEastAsia" w:hint="eastAsia"/>
          <w:szCs w:val="21"/>
        </w:rPr>
        <w:t>综合问题</w:t>
      </w:r>
      <w:r w:rsidRPr="0080724E">
        <w:rPr>
          <w:rFonts w:asciiTheme="minorEastAsia" w:hAnsiTheme="minorEastAsia" w:hint="eastAsia"/>
          <w:szCs w:val="21"/>
        </w:rPr>
        <w:t>对于知识的把握一定要非常扎实。对于平行直线的一次函数的系数相等这个知识点要明确，同时对于利用切割的方法以</w:t>
      </w:r>
      <w:r w:rsidR="000653B3" w:rsidRPr="0080724E">
        <w:rPr>
          <w:rFonts w:asciiTheme="minorEastAsia" w:hAnsiTheme="minorEastAsia" w:hint="eastAsia"/>
          <w:szCs w:val="21"/>
        </w:rPr>
        <w:t>及坐标系求面积的优势进行对梯形面积的求解，尽量避免利用勾股定理以及</w:t>
      </w:r>
      <w:r w:rsidRPr="0080724E">
        <w:rPr>
          <w:rFonts w:asciiTheme="minorEastAsia" w:hAnsiTheme="minorEastAsia" w:hint="eastAsia"/>
          <w:szCs w:val="21"/>
        </w:rPr>
        <w:t>直线间距离公式等复杂的计算来通过求梯形的上底下底高来求面积。</w:t>
      </w:r>
    </w:p>
    <w:p w:rsidR="000653B3" w:rsidRPr="0080724E" w:rsidRDefault="000653B3" w:rsidP="007E2681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b/>
          <w:szCs w:val="21"/>
        </w:rPr>
        <w:t>第25题</w:t>
      </w:r>
      <w:r w:rsidRPr="0080724E">
        <w:rPr>
          <w:rFonts w:asciiTheme="minorEastAsia" w:hAnsiTheme="minorEastAsia" w:hint="eastAsia"/>
          <w:szCs w:val="21"/>
        </w:rPr>
        <w:t>尽管是压轴题，不过第一问还是很容易的，利用直角三角形中线的性质很容易求出来。第二问是典型的证明线段长度的关系。线段长度关系一般会用到割长补短，而如何将要求的所有线段集中在一条直线上，就需要运用全</w:t>
      </w:r>
      <w:r w:rsidR="00AB0BAA">
        <w:rPr>
          <w:rFonts w:asciiTheme="minorEastAsia" w:hAnsiTheme="minorEastAsia" w:hint="eastAsia"/>
          <w:szCs w:val="21"/>
        </w:rPr>
        <w:t>等三角形、具有明确比例关系的相似三角形、三角形中位线</w:t>
      </w:r>
      <w:r w:rsidR="002632CA" w:rsidRPr="0080724E">
        <w:rPr>
          <w:rFonts w:asciiTheme="minorEastAsia" w:hAnsiTheme="minorEastAsia" w:hint="eastAsia"/>
          <w:szCs w:val="21"/>
        </w:rPr>
        <w:t>、</w:t>
      </w:r>
      <w:r w:rsidRPr="0080724E">
        <w:rPr>
          <w:rFonts w:asciiTheme="minorEastAsia" w:hAnsiTheme="minorEastAsia" w:hint="eastAsia"/>
          <w:szCs w:val="21"/>
        </w:rPr>
        <w:t>等腰三角形</w:t>
      </w:r>
      <w:r w:rsidR="0080724E" w:rsidRPr="0080724E">
        <w:rPr>
          <w:rFonts w:asciiTheme="minorEastAsia" w:hAnsiTheme="minorEastAsia" w:hint="eastAsia"/>
          <w:szCs w:val="21"/>
        </w:rPr>
        <w:t>以及本题所用到的直角三角形中线性质</w:t>
      </w:r>
      <w:r w:rsidRPr="0080724E">
        <w:rPr>
          <w:rFonts w:asciiTheme="minorEastAsia" w:hAnsiTheme="minorEastAsia" w:hint="eastAsia"/>
          <w:szCs w:val="21"/>
        </w:rPr>
        <w:t>等方法。</w:t>
      </w:r>
      <w:r w:rsidR="002632CA" w:rsidRPr="0080724E">
        <w:rPr>
          <w:rFonts w:asciiTheme="minorEastAsia" w:hAnsiTheme="minorEastAsia" w:hint="eastAsia"/>
          <w:szCs w:val="21"/>
        </w:rPr>
        <w:t>至于第三问，求最长或最短的问题，一般都会构造一个图形，然后通过变量的变化找到一个临界点。本题考虑F一直是中点，而底边又固定，所以可以将CF构造成中位线，CF一定是三角形底边的二分之一，所以只需要令其底边最长即可，之后问题就简单了。所谓压轴题的难度就是构造，而构造就需要对于各种基础模型有一个系统的认识，最终考察的依旧是基础。</w:t>
      </w:r>
    </w:p>
    <w:p w:rsidR="002632CA" w:rsidRPr="0080724E" w:rsidRDefault="002632CA" w:rsidP="002632CA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  <w:b/>
          <w:sz w:val="30"/>
          <w:szCs w:val="30"/>
        </w:rPr>
      </w:pPr>
      <w:r w:rsidRPr="0080724E">
        <w:rPr>
          <w:rFonts w:asciiTheme="minorEastAsia" w:hAnsiTheme="minorEastAsia" w:hint="eastAsia"/>
          <w:b/>
          <w:sz w:val="30"/>
          <w:szCs w:val="30"/>
        </w:rPr>
        <w:t>小节</w:t>
      </w:r>
    </w:p>
    <w:p w:rsidR="002632CA" w:rsidRPr="0080724E" w:rsidRDefault="002632CA" w:rsidP="002632CA">
      <w:pPr>
        <w:pStyle w:val="a4"/>
        <w:ind w:left="420" w:firstLineChars="0" w:firstLine="0"/>
        <w:rPr>
          <w:rFonts w:asciiTheme="minorEastAsia" w:hAnsiTheme="minorEastAsia"/>
          <w:szCs w:val="21"/>
        </w:rPr>
      </w:pPr>
      <w:r w:rsidRPr="0080724E">
        <w:rPr>
          <w:rFonts w:asciiTheme="minorEastAsia" w:hAnsiTheme="minorEastAsia" w:hint="eastAsia"/>
          <w:szCs w:val="21"/>
        </w:rPr>
        <w:t xml:space="preserve">    整套卷子的基础知识涵盖面很广，对于初中大多要点都有所涉及，其中难题主要还是集中在几何问题上。从前面的题型分析也可以看出，所谓几何较难无非是因为它通常是很多知识点综合考察，从容面对综合运用的前提一定是对每个知识点都能够熟练掌握。越临近考试，越要避免浮躁，落实基础。</w:t>
      </w:r>
    </w:p>
    <w:sectPr w:rsidR="002632CA" w:rsidRPr="0080724E" w:rsidSect="00CD6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6DC" w:rsidRDefault="004B76DC" w:rsidP="00B525AE">
      <w:r>
        <w:separator/>
      </w:r>
    </w:p>
  </w:endnote>
  <w:endnote w:type="continuationSeparator" w:id="1">
    <w:p w:rsidR="004B76DC" w:rsidRDefault="004B76DC" w:rsidP="00B52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6DC" w:rsidRDefault="004B76DC" w:rsidP="00B525AE">
      <w:r>
        <w:separator/>
      </w:r>
    </w:p>
  </w:footnote>
  <w:footnote w:type="continuationSeparator" w:id="1">
    <w:p w:rsidR="004B76DC" w:rsidRDefault="004B76DC" w:rsidP="00B525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A04"/>
    <w:multiLevelType w:val="hybridMultilevel"/>
    <w:tmpl w:val="7154322A"/>
    <w:lvl w:ilvl="0" w:tplc="E9D42868">
      <w:start w:val="1"/>
      <w:numFmt w:val="japaneseCounting"/>
      <w:lvlText w:val="%1、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126"/>
    <w:rsid w:val="000636A3"/>
    <w:rsid w:val="000639EC"/>
    <w:rsid w:val="000653B3"/>
    <w:rsid w:val="00092BE4"/>
    <w:rsid w:val="001817C7"/>
    <w:rsid w:val="002632CA"/>
    <w:rsid w:val="00302F20"/>
    <w:rsid w:val="0033122E"/>
    <w:rsid w:val="003866FB"/>
    <w:rsid w:val="003A38A4"/>
    <w:rsid w:val="003E0105"/>
    <w:rsid w:val="00432258"/>
    <w:rsid w:val="00470848"/>
    <w:rsid w:val="004B76DC"/>
    <w:rsid w:val="004D0ABE"/>
    <w:rsid w:val="0050093D"/>
    <w:rsid w:val="005E42C1"/>
    <w:rsid w:val="007A3D88"/>
    <w:rsid w:val="007B4934"/>
    <w:rsid w:val="007E2681"/>
    <w:rsid w:val="0080724E"/>
    <w:rsid w:val="008465A2"/>
    <w:rsid w:val="00886D42"/>
    <w:rsid w:val="0097475D"/>
    <w:rsid w:val="009E3126"/>
    <w:rsid w:val="00A66F0E"/>
    <w:rsid w:val="00AB0BAA"/>
    <w:rsid w:val="00B2047A"/>
    <w:rsid w:val="00B22D48"/>
    <w:rsid w:val="00B525AE"/>
    <w:rsid w:val="00B605B5"/>
    <w:rsid w:val="00BB33C7"/>
    <w:rsid w:val="00BD70F5"/>
    <w:rsid w:val="00CD654E"/>
    <w:rsid w:val="00DD5E09"/>
    <w:rsid w:val="00E0222E"/>
    <w:rsid w:val="00E271E8"/>
    <w:rsid w:val="00E36A67"/>
    <w:rsid w:val="00E9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1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浅色底纹1"/>
    <w:basedOn w:val="a1"/>
    <w:uiPriority w:val="60"/>
    <w:rsid w:val="005E42C1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-4">
    <w:name w:val="Medium Grid 1 Accent 4"/>
    <w:basedOn w:val="a1"/>
    <w:uiPriority w:val="67"/>
    <w:rsid w:val="005E42C1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1"/>
    <w:uiPriority w:val="67"/>
    <w:rsid w:val="005E42C1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4">
    <w:name w:val="List Paragraph"/>
    <w:basedOn w:val="a"/>
    <w:uiPriority w:val="34"/>
    <w:qFormat/>
    <w:rsid w:val="005E42C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B52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525A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52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525A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525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525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Administrator\&#26700;&#38754;\&#28023;&#28096;.xlsx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Documents%20and%20Settings\Administrator\&#26700;&#38754;\&#28023;&#28096;.xlsx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>
        <c:manualLayout>
          <c:layoutTarget val="inner"/>
          <c:xMode val="edge"/>
          <c:yMode val="edge"/>
          <c:x val="0.25"/>
          <c:y val="7.4074074074074084E-2"/>
          <c:w val="0.53888888888888964"/>
          <c:h val="0.89814814814814881"/>
        </c:manualLayout>
      </c:layout>
      <c:pieChart>
        <c:varyColors val="1"/>
        <c:ser>
          <c:idx val="0"/>
          <c:order val="0"/>
          <c:cat>
            <c:strRef>
              <c:f>Sheet1!$A$13:$A$16</c:f>
              <c:strCache>
                <c:ptCount val="4"/>
                <c:pt idx="0">
                  <c:v>代数</c:v>
                </c:pt>
                <c:pt idx="1">
                  <c:v>几何</c:v>
                </c:pt>
                <c:pt idx="2">
                  <c:v>几代</c:v>
                </c:pt>
                <c:pt idx="3">
                  <c:v>统计</c:v>
                </c:pt>
              </c:strCache>
            </c:strRef>
          </c:cat>
          <c:val>
            <c:numRef>
              <c:f>Sheet1!$B$13:$B$16</c:f>
              <c:numCache>
                <c:formatCode>General</c:formatCode>
                <c:ptCount val="4"/>
                <c:pt idx="0">
                  <c:v>52</c:v>
                </c:pt>
                <c:pt idx="1">
                  <c:v>40</c:v>
                </c:pt>
                <c:pt idx="2">
                  <c:v>15</c:v>
                </c:pt>
                <c:pt idx="3">
                  <c:v>13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pieChart>
        <c:varyColors val="1"/>
        <c:ser>
          <c:idx val="0"/>
          <c:order val="0"/>
          <c:cat>
            <c:strRef>
              <c:f>Sheet1!$A$26:$A$28</c:f>
              <c:strCache>
                <c:ptCount val="3"/>
                <c:pt idx="0">
                  <c:v>基础</c:v>
                </c:pt>
                <c:pt idx="1">
                  <c:v>中等</c:v>
                </c:pt>
                <c:pt idx="2">
                  <c:v>难</c:v>
                </c:pt>
              </c:strCache>
            </c:strRef>
          </c:cat>
          <c:val>
            <c:numRef>
              <c:f>Sheet1!$B$26:$B$28</c:f>
              <c:numCache>
                <c:formatCode>General</c:formatCode>
                <c:ptCount val="3"/>
                <c:pt idx="0">
                  <c:v>85</c:v>
                </c:pt>
                <c:pt idx="1">
                  <c:v>25</c:v>
                </c:pt>
                <c:pt idx="2">
                  <c:v>10</c:v>
                </c:pt>
              </c:numCache>
            </c:numRef>
          </c:val>
        </c:ser>
        <c:firstSliceAng val="0"/>
      </c:pieChart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0.56667</cdr:x>
      <cdr:y>0.38542</cdr:y>
    </cdr:from>
    <cdr:to>
      <cdr:x>0.68333</cdr:x>
      <cdr:y>0.53472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90800" y="1057275"/>
          <a:ext cx="533400" cy="4095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代数</a:t>
          </a:r>
          <a:endParaRPr lang="en-US" altLang="zh-CN" sz="1100"/>
        </a:p>
        <a:p xmlns:a="http://schemas.openxmlformats.org/drawingml/2006/main">
          <a:r>
            <a:rPr lang="en-US" altLang="zh-CN" sz="1100"/>
            <a:t>43.3%</a:t>
          </a:r>
          <a:endParaRPr lang="zh-CN" altLang="en-US" sz="1100"/>
        </a:p>
      </cdr:txBody>
    </cdr:sp>
  </cdr:relSizeAnchor>
  <cdr:relSizeAnchor xmlns:cdr="http://schemas.openxmlformats.org/drawingml/2006/chartDrawing">
    <cdr:from>
      <cdr:x>0.2625</cdr:x>
      <cdr:y>0.27431</cdr:y>
    </cdr:from>
    <cdr:to>
      <cdr:x>0.41458</cdr:x>
      <cdr:y>0.40625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00149" y="752475"/>
          <a:ext cx="695325" cy="3619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几代综合</a:t>
          </a:r>
          <a:r>
            <a:rPr lang="en-US" altLang="zh-CN" sz="1100"/>
            <a:t>12.5%</a:t>
          </a:r>
          <a:endParaRPr lang="zh-CN" altLang="en-US" sz="1100"/>
        </a:p>
      </cdr:txBody>
    </cdr:sp>
  </cdr:relSizeAnchor>
  <cdr:relSizeAnchor xmlns:cdr="http://schemas.openxmlformats.org/drawingml/2006/chartDrawing">
    <cdr:from>
      <cdr:x>0.38541</cdr:x>
      <cdr:y>0.14236</cdr:y>
    </cdr:from>
    <cdr:to>
      <cdr:x>0.51875</cdr:x>
      <cdr:y>0.29514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762110" y="390524"/>
          <a:ext cx="609615" cy="4190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统计</a:t>
          </a:r>
          <a:r>
            <a:rPr lang="en-US" altLang="zh-CN" sz="1100"/>
            <a:t>10.8%</a:t>
          </a:r>
          <a:endParaRPr lang="zh-CN" altLang="en-US" sz="1100"/>
        </a:p>
      </cdr:txBody>
    </cdr:sp>
  </cdr:relSizeAnchor>
  <cdr:relSizeAnchor xmlns:cdr="http://schemas.openxmlformats.org/drawingml/2006/chartDrawing">
    <cdr:from>
      <cdr:x>0.37083</cdr:x>
      <cdr:y>0.62153</cdr:y>
    </cdr:from>
    <cdr:to>
      <cdr:x>0.5</cdr:x>
      <cdr:y>0.80903</cdr:y>
    </cdr:to>
    <cdr:sp macro="" textlink="">
      <cdr:nvSpPr>
        <cdr:cNvPr id="5" name="TextBox 2"/>
        <cdr:cNvSpPr txBox="1"/>
      </cdr:nvSpPr>
      <cdr:spPr>
        <a:xfrm xmlns:a="http://schemas.openxmlformats.org/drawingml/2006/main">
          <a:off x="1695450" y="1704975"/>
          <a:ext cx="590550" cy="514350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>
            <a:alpha val="0"/>
          </a:sysClr>
        </a:solidFill>
        <a:ln xmlns:a="http://schemas.openxmlformats.org/drawingml/2006/main" w="9525" cmpd="sng">
          <a:solidFill>
            <a:sysClr val="window" lastClr="FFFFFF">
              <a:shade val="50000"/>
              <a:alpha val="0"/>
            </a:sysClr>
          </a:solidFill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r>
            <a:rPr lang="zh-CN" altLang="en-US" sz="1100"/>
            <a:t>几何</a:t>
          </a:r>
          <a:endParaRPr lang="en-US" altLang="zh-CN" sz="1100"/>
        </a:p>
        <a:p xmlns:a="http://schemas.openxmlformats.org/drawingml/2006/main">
          <a:r>
            <a:rPr lang="en-US" altLang="zh-CN" sz="1100"/>
            <a:t>33.3%</a:t>
          </a:r>
          <a:endParaRPr lang="zh-CN" altLang="en-US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0.55417</cdr:x>
      <cdr:y>0.36806</cdr:y>
    </cdr:from>
    <cdr:to>
      <cdr:x>0.70833</cdr:x>
      <cdr:y>0.58333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33650" y="1009650"/>
          <a:ext cx="704850" cy="5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基础</a:t>
          </a:r>
          <a:r>
            <a:rPr lang="en-US" altLang="zh-CN" sz="1100"/>
            <a:t>70.8%</a:t>
          </a:r>
          <a:endParaRPr lang="zh-CN" altLang="en-US" sz="1100"/>
        </a:p>
      </cdr:txBody>
    </cdr:sp>
  </cdr:relSizeAnchor>
  <cdr:relSizeAnchor xmlns:cdr="http://schemas.openxmlformats.org/drawingml/2006/chartDrawing">
    <cdr:from>
      <cdr:x>0.27083</cdr:x>
      <cdr:y>0.28819</cdr:y>
    </cdr:from>
    <cdr:to>
      <cdr:x>0.40417</cdr:x>
      <cdr:y>0.48264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38250" y="790575"/>
          <a:ext cx="609600" cy="533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中等</a:t>
          </a:r>
          <a:r>
            <a:rPr lang="en-US" altLang="zh-CN" sz="1100"/>
            <a:t>20.8%</a:t>
          </a:r>
          <a:endParaRPr lang="zh-CN" altLang="en-US" sz="1100"/>
        </a:p>
      </cdr:txBody>
    </cdr:sp>
  </cdr:relSizeAnchor>
  <cdr:relSizeAnchor xmlns:cdr="http://schemas.openxmlformats.org/drawingml/2006/chartDrawing">
    <cdr:from>
      <cdr:x>0.41458</cdr:x>
      <cdr:y>0.11111</cdr:y>
    </cdr:from>
    <cdr:to>
      <cdr:x>0.54375</cdr:x>
      <cdr:y>0.24653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895475" y="304800"/>
          <a:ext cx="590550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难</a:t>
          </a:r>
          <a:endParaRPr lang="en-US" altLang="zh-CN" sz="1100"/>
        </a:p>
        <a:p xmlns:a="http://schemas.openxmlformats.org/drawingml/2006/main">
          <a:r>
            <a:rPr lang="en-US" altLang="zh-CN" sz="1100"/>
            <a:t>8.3%</a:t>
          </a:r>
          <a:endParaRPr lang="zh-CN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366</Words>
  <Characters>2088</Characters>
  <Application>Microsoft Office Word</Application>
  <DocSecurity>0</DocSecurity>
  <Lines>17</Lines>
  <Paragraphs>4</Paragraphs>
  <ScaleCrop>false</ScaleCrop>
  <Company>FOUNDERTECH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10</cp:revision>
  <dcterms:created xsi:type="dcterms:W3CDTF">2011-05-16T04:07:00Z</dcterms:created>
  <dcterms:modified xsi:type="dcterms:W3CDTF">2011-05-16T08:36:00Z</dcterms:modified>
</cp:coreProperties>
</file>